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3" w:name="_GoBack"/>
      <w:bookmarkEnd w:id="3"/>
      <w:bookmarkStart w:id="0" w:name="_Toc450985565"/>
      <w:bookmarkStart w:id="1" w:name="_Toc450985531"/>
      <w:bookmarkStart w:id="2" w:name="_Toc263142751"/>
      <w:r>
        <w:t>DEPARTMENT 7 J - POULTRY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SUPERINTENDENTS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Kurt Adrian, Maxine Wachter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1. Completed Animal Identification &amp; Veterinarian Check form must accompany animal(s) upon arrival at Fair.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2. For health information, refer to State Animal Health Requirements in front of the Exhibitor Handbook or contact Maxine Wachter at 988-4448 or the Grant County Extension Office at 723-2125.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3. Each bird must be identified with a numbered leg or wing band.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4. Cockerel or Pullet are birds hatched on or after January 1 of exhibit year.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5. Cock and Hen are birds hatched prior to January 1 of exhibit year.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6. No Limit for each exhibitor.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7. Exhibitor shall be responsible for keeping pens clean and poultry fed and watered. Bedding will be furnished.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8. Judging 6:00 pm Friday.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  <w:sectPr>
          <w:pgSz w:w="12240" w:h="15840"/>
          <w:pgMar w:top="1440" w:right="1440" w:bottom="1440" w:left="1080" w:header="720" w:footer="720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1 - POULTRY SHOWMANSHIP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Blue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Red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White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>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$3.00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>$2.50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$1.50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1. Senior, grade 7 and over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2. Intermediate, grades 5 and 6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3. Beginner, grades 3 and 4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Blue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Red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>White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$2.00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>$1.75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$1.50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$1.25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2 - PLYMOUTH ROCKS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(White, Barred Buff, Silver Penciled, Partridge, Columbian, Blue)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4. Cockerel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6.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7.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3 - NEW HAMPSHIRE REDS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8. Cockerel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9.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10.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11.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4 – WYANDOTTES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(White, Buff, Columbian, Golden Laced, Blue Silver Laced, Silver Penciled, Partridge, Black)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12.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 13.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14.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15. Hen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5 - ANY OTHER AMERICAN VARIETIES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(Jersey Giants - black or white, Rhode Island Reds, Buckeyes, Chanteclers,Delawares, Dominques,  Hollands, Javas, Lamonas, Rhode Island Whites)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16.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17.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18.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19.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6 - ANY OTHER MEDITERRANEAN VARIETY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(Ancona, All Leghorns, Black, White &amp; Buff Minorea, Blue Andalusians, White Faced Black Spanish, Buttercups, Catalanas)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20.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21.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22. Cock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23. Hen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7 - ASIATIC VARIETIES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(Brahmas, Cochins, Langshans)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24.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25.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26.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27.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8 - ENGLISH VARIETIES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(Cornish, Australorp, Dorkings, Orphintons, Sussex)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28. Cockerel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29.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30.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31.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9 - ANY CROSSBRED EGG TYPE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(White  Earlobe)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32. Cockerel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33.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34.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35.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10 - ANY CROSSBRED MEAT TYPE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(Red Earlobe)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36. Cockerel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37.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38.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39. Hen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br w:type="page"/>
      </w:r>
      <w:r>
        <w:rPr>
          <w:rFonts w:ascii="Times-Roman" w:hAnsi="Times-Roman" w:cs="Times-Roman"/>
          <w:b/>
          <w:color w:val="000000"/>
          <w:sz w:val="18"/>
          <w:szCs w:val="18"/>
        </w:rPr>
        <w:t>CLASS 11 - MISCELLANEOUS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(Campines, Lakenvelders, Houdans, Hamburgs, Sumatras, Polish, Sultans, Frizzles, Turkens, Araucanas,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40.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41.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42. Cock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43. Hen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12 - BANTAM - FEATHERED LEGGED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44.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45.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46. Cock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47. Hen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13 - BANTAM - CLEAN LEGGED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48. Cockerel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49. Pullet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50. Cock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51. Hen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14 – MARKET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Lot No.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52. Broiler type - either sex, 21/2 to 41/2 pounds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53. Roaster - either sex, to 8 pounds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54. Single duck, either sex, weighing 5 pounds or more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55. Single turkey, either sex, over 15 weeks of age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56. Single goose, either sex, weighing 7 pounds or more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15 - DUCKS - COMMERCIAL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(Aylisbury, Muscovy, Pekin, Rouen, Buff, Campbell,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57. Drake under 1 year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58. Duck under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59. Drake over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60. Duck over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16 - DUCKS - ORNAMENTAL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(Cayuga, Crested, Swedish, Magpie, Runner, Bantam,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61. Drake under 1 year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62. Duck under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63. Drake over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64. Duck over 1 year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17 – GEESE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65. Gander under 1 year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66. Goose under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67. Gander over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68. Goose over 1 year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18 – TURKEY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69. Tom - over 15 weeks of age, but under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70 Tom - over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71. Hen - over 15 weeks of age, but under 1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72. Hen - over 1 year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19 - PIGEONS &amp; CAGE BIRDS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73. Pair of pigeons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74. Pair of doves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  <w:sectPr>
          <w:type w:val="continuous"/>
          <w:pgSz w:w="12240" w:h="15840"/>
          <w:pgMar w:top="1440" w:right="1440" w:bottom="1440" w:left="1080" w:header="720" w:footer="720" w:gutter="0"/>
          <w:cols w:space="720" w:num="2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5"/>
          <w:szCs w:val="25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5"/>
          <w:szCs w:val="25"/>
        </w:rPr>
        <w:t>Poultry Scorecard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The Exhibitor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Listens carefully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Follows judge’s directions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Appears neat and orderly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Enjoys the experience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The Bird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Clean, free from lice and broken feathers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Shows evidence of training, tame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The Presentation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Holds bird properly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Is able to put bird into cage and remove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Knowledge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Can identify variety, breed, sex of bird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bCs/>
          <w:color w:val="000000"/>
          <w:sz w:val="19"/>
          <w:szCs w:val="19"/>
        </w:rPr>
        <w:t>Can explain basic care of  bird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BoldItalic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B9"/>
    <w:rsid w:val="004F10AB"/>
    <w:rsid w:val="00896A0C"/>
    <w:rsid w:val="00F429B9"/>
    <w:rsid w:val="00F571F8"/>
    <w:rsid w:val="1BF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602</Words>
  <Characters>3433</Characters>
  <Lines>28</Lines>
  <Paragraphs>8</Paragraphs>
  <TotalTime>0</TotalTime>
  <ScaleCrop>false</ScaleCrop>
  <LinksUpToDate>false</LinksUpToDate>
  <CharactersWithSpaces>4027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2023-05-04T22:32:00Z</dcterms:created>
  <dc:creator>Owner</dc:creator>
  <cp:lastModifiedBy>Jessica</cp:lastModifiedBy>
  <dcterms:modified xsi:type="dcterms:W3CDTF">2023-05-20T17:29:42Z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2AAB343EF46245AFA4C92471623E2D93</vt:lpwstr>
  </property>
</Properties>
</file>